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DE3" w:rsidRPr="00787BF1" w:rsidRDefault="00DF3DE3" w:rsidP="00DF3DE3">
      <w:pPr>
        <w:pStyle w:val="Heading2"/>
      </w:pPr>
      <w:bookmarkStart w:id="0" w:name="_Toc155342854"/>
      <w:bookmarkStart w:id="1" w:name="_GoBack"/>
      <w:r w:rsidRPr="00787BF1">
        <w:rPr>
          <w:b/>
          <w:sz w:val="24"/>
        </w:rPr>
        <w:t>176. LUẬT</w:t>
      </w:r>
      <w:bookmarkEnd w:id="1"/>
      <w:r w:rsidRPr="00787BF1">
        <w:t xml:space="preserve">, </w:t>
      </w:r>
      <w:proofErr w:type="spellStart"/>
      <w:r w:rsidRPr="00787BF1">
        <w:t>văn</w:t>
      </w:r>
      <w:proofErr w:type="spellEnd"/>
      <w:r w:rsidRPr="00787BF1">
        <w:t xml:space="preserve"> </w:t>
      </w:r>
      <w:proofErr w:type="spellStart"/>
      <w:r w:rsidRPr="00787BF1">
        <w:t>bản</w:t>
      </w:r>
      <w:proofErr w:type="spellEnd"/>
      <w:r w:rsidRPr="00787BF1">
        <w:t xml:space="preserve"> </w:t>
      </w:r>
      <w:proofErr w:type="spellStart"/>
      <w:r w:rsidRPr="00787BF1">
        <w:t>chứa</w:t>
      </w:r>
      <w:proofErr w:type="spellEnd"/>
      <w:r w:rsidRPr="00787BF1">
        <w:t xml:space="preserve"> </w:t>
      </w:r>
      <w:proofErr w:type="spellStart"/>
      <w:r w:rsidRPr="00787BF1">
        <w:t>các</w:t>
      </w:r>
      <w:proofErr w:type="spellEnd"/>
      <w:r w:rsidRPr="00787BF1">
        <w:t xml:space="preserve"> </w:t>
      </w:r>
      <w:proofErr w:type="spellStart"/>
      <w:r w:rsidRPr="00787BF1">
        <w:t>quy</w:t>
      </w:r>
      <w:proofErr w:type="spellEnd"/>
      <w:r w:rsidRPr="00787BF1">
        <w:t xml:space="preserve"> </w:t>
      </w:r>
      <w:proofErr w:type="spellStart"/>
      <w:r w:rsidRPr="00787BF1">
        <w:t>phạm</w:t>
      </w:r>
      <w:proofErr w:type="spellEnd"/>
      <w:r w:rsidRPr="00787BF1">
        <w:t xml:space="preserve"> </w:t>
      </w:r>
      <w:proofErr w:type="spellStart"/>
      <w:r w:rsidRPr="00787BF1">
        <w:t>pháp</w:t>
      </w:r>
      <w:proofErr w:type="spellEnd"/>
      <w:r w:rsidRPr="00787BF1">
        <w:t xml:space="preserve"> </w:t>
      </w:r>
      <w:proofErr w:type="spellStart"/>
      <w:r w:rsidRPr="00787BF1">
        <w:t>luật</w:t>
      </w:r>
      <w:proofErr w:type="spellEnd"/>
      <w:r w:rsidRPr="00787BF1">
        <w:t xml:space="preserve"> (</w:t>
      </w:r>
      <w:proofErr w:type="spellStart"/>
      <w:r w:rsidRPr="00787BF1">
        <w:t>quy</w:t>
      </w:r>
      <w:proofErr w:type="spellEnd"/>
      <w:r w:rsidRPr="00787BF1">
        <w:t xml:space="preserve"> </w:t>
      </w:r>
      <w:proofErr w:type="spellStart"/>
      <w:r w:rsidRPr="00787BF1">
        <w:t>tắc</w:t>
      </w:r>
      <w:proofErr w:type="spellEnd"/>
      <w:r w:rsidRPr="00787BF1">
        <w:t xml:space="preserve"> </w:t>
      </w:r>
      <w:proofErr w:type="spellStart"/>
      <w:r w:rsidRPr="00787BF1">
        <w:t>xử</w:t>
      </w:r>
      <w:proofErr w:type="spellEnd"/>
      <w:r w:rsidRPr="00787BF1">
        <w:t xml:space="preserve"> </w:t>
      </w:r>
      <w:proofErr w:type="spellStart"/>
      <w:r w:rsidRPr="00787BF1">
        <w:t>sự</w:t>
      </w:r>
      <w:proofErr w:type="spellEnd"/>
      <w:r w:rsidRPr="00787BF1">
        <w:t xml:space="preserve"> </w:t>
      </w:r>
      <w:proofErr w:type="spellStart"/>
      <w:r w:rsidRPr="00787BF1">
        <w:t>chung</w:t>
      </w:r>
      <w:proofErr w:type="spellEnd"/>
      <w:r w:rsidRPr="00787BF1">
        <w:t xml:space="preserve">), do </w:t>
      </w:r>
      <w:proofErr w:type="spellStart"/>
      <w:r w:rsidRPr="00787BF1">
        <w:t>cơ</w:t>
      </w:r>
      <w:proofErr w:type="spellEnd"/>
      <w:r w:rsidRPr="00787BF1">
        <w:t xml:space="preserve"> </w:t>
      </w:r>
      <w:proofErr w:type="spellStart"/>
      <w:r w:rsidRPr="00787BF1">
        <w:t>quan</w:t>
      </w:r>
      <w:proofErr w:type="spellEnd"/>
      <w:r w:rsidRPr="00787BF1">
        <w:t xml:space="preserve"> </w:t>
      </w:r>
      <w:proofErr w:type="spellStart"/>
      <w:r w:rsidRPr="00787BF1">
        <w:t>quyền</w:t>
      </w:r>
      <w:proofErr w:type="spellEnd"/>
      <w:r w:rsidRPr="00787BF1">
        <w:t xml:space="preserve"> </w:t>
      </w:r>
      <w:proofErr w:type="spellStart"/>
      <w:r w:rsidRPr="00787BF1">
        <w:t>lực</w:t>
      </w:r>
      <w:proofErr w:type="spellEnd"/>
      <w:r w:rsidRPr="00787BF1">
        <w:t xml:space="preserve"> </w:t>
      </w:r>
      <w:proofErr w:type="spellStart"/>
      <w:r w:rsidRPr="00787BF1">
        <w:t>nhà</w:t>
      </w:r>
      <w:proofErr w:type="spellEnd"/>
      <w:r w:rsidRPr="00787BF1">
        <w:t xml:space="preserve"> </w:t>
      </w:r>
      <w:proofErr w:type="spellStart"/>
      <w:r w:rsidRPr="00787BF1">
        <w:t>nước</w:t>
      </w:r>
      <w:proofErr w:type="spellEnd"/>
      <w:r w:rsidRPr="00787BF1">
        <w:t xml:space="preserve"> </w:t>
      </w:r>
      <w:proofErr w:type="spellStart"/>
      <w:r w:rsidRPr="00787BF1">
        <w:t>cao</w:t>
      </w:r>
      <w:proofErr w:type="spellEnd"/>
      <w:r w:rsidRPr="00787BF1">
        <w:t xml:space="preserve"> </w:t>
      </w:r>
      <w:proofErr w:type="spellStart"/>
      <w:r w:rsidRPr="00787BF1">
        <w:t>nhất</w:t>
      </w:r>
      <w:proofErr w:type="spellEnd"/>
      <w:r w:rsidRPr="00787BF1">
        <w:t xml:space="preserve"> ban </w:t>
      </w:r>
      <w:proofErr w:type="spellStart"/>
      <w:r w:rsidRPr="00787BF1">
        <w:t>hành</w:t>
      </w:r>
      <w:proofErr w:type="spellEnd"/>
      <w:r w:rsidRPr="00787BF1">
        <w:t xml:space="preserve"> </w:t>
      </w:r>
      <w:proofErr w:type="spellStart"/>
      <w:r w:rsidRPr="00787BF1">
        <w:t>theo</w:t>
      </w:r>
      <w:proofErr w:type="spellEnd"/>
      <w:r w:rsidRPr="00787BF1">
        <w:t xml:space="preserve"> </w:t>
      </w:r>
      <w:proofErr w:type="spellStart"/>
      <w:r w:rsidRPr="00787BF1">
        <w:t>trình</w:t>
      </w:r>
      <w:proofErr w:type="spellEnd"/>
      <w:r w:rsidRPr="00787BF1">
        <w:t xml:space="preserve"> </w:t>
      </w:r>
      <w:proofErr w:type="spellStart"/>
      <w:r w:rsidRPr="00787BF1">
        <w:t>tự</w:t>
      </w:r>
      <w:proofErr w:type="spellEnd"/>
      <w:r w:rsidRPr="00787BF1">
        <w:t xml:space="preserve">, </w:t>
      </w:r>
      <w:proofErr w:type="spellStart"/>
      <w:r w:rsidRPr="00787BF1">
        <w:t>thủ</w:t>
      </w:r>
      <w:proofErr w:type="spellEnd"/>
      <w:r w:rsidRPr="00787BF1">
        <w:t xml:space="preserve"> </w:t>
      </w:r>
      <w:proofErr w:type="spellStart"/>
      <w:r w:rsidRPr="00787BF1">
        <w:t>tục</w:t>
      </w:r>
      <w:proofErr w:type="spellEnd"/>
      <w:r w:rsidRPr="00787BF1">
        <w:t xml:space="preserve"> </w:t>
      </w:r>
      <w:proofErr w:type="spellStart"/>
      <w:r w:rsidRPr="00787BF1">
        <w:t>nhất</w:t>
      </w:r>
      <w:proofErr w:type="spellEnd"/>
      <w:r w:rsidRPr="00787BF1">
        <w:t xml:space="preserve"> </w:t>
      </w:r>
      <w:proofErr w:type="spellStart"/>
      <w:r w:rsidRPr="00787BF1">
        <w:t>định</w:t>
      </w:r>
      <w:proofErr w:type="spellEnd"/>
      <w:r w:rsidRPr="00787BF1">
        <w:t xml:space="preserve">, </w:t>
      </w:r>
      <w:proofErr w:type="spellStart"/>
      <w:r w:rsidRPr="00787BF1">
        <w:t>có</w:t>
      </w:r>
      <w:proofErr w:type="spellEnd"/>
      <w:r w:rsidRPr="00787BF1">
        <w:t xml:space="preserve"> </w:t>
      </w:r>
      <w:proofErr w:type="spellStart"/>
      <w:r w:rsidRPr="00787BF1">
        <w:t>hiệu</w:t>
      </w:r>
      <w:proofErr w:type="spellEnd"/>
      <w:r w:rsidRPr="00787BF1">
        <w:t xml:space="preserve"> </w:t>
      </w:r>
      <w:proofErr w:type="spellStart"/>
      <w:r w:rsidRPr="00787BF1">
        <w:t>lực</w:t>
      </w:r>
      <w:proofErr w:type="spellEnd"/>
      <w:r w:rsidRPr="00787BF1">
        <w:t xml:space="preserve"> </w:t>
      </w:r>
      <w:proofErr w:type="spellStart"/>
      <w:r w:rsidRPr="00787BF1">
        <w:t>pháp</w:t>
      </w:r>
      <w:proofErr w:type="spellEnd"/>
      <w:r w:rsidRPr="00787BF1">
        <w:t xml:space="preserve"> </w:t>
      </w:r>
      <w:proofErr w:type="spellStart"/>
      <w:r w:rsidRPr="00787BF1">
        <w:t>lý</w:t>
      </w:r>
      <w:proofErr w:type="spellEnd"/>
      <w:r w:rsidRPr="00787BF1">
        <w:t xml:space="preserve"> </w:t>
      </w:r>
      <w:proofErr w:type="spellStart"/>
      <w:r w:rsidRPr="00787BF1">
        <w:t>cao</w:t>
      </w:r>
      <w:proofErr w:type="spellEnd"/>
      <w:r w:rsidRPr="00787BF1">
        <w:t>.</w:t>
      </w:r>
      <w:bookmarkEnd w:id="0"/>
      <w:r w:rsidRPr="00787BF1">
        <w:t xml:space="preserve"> </w:t>
      </w:r>
    </w:p>
    <w:p w:rsidR="00DF3DE3" w:rsidRPr="00787BF1" w:rsidRDefault="00DF3DE3" w:rsidP="00DF3DE3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vấn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trọng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lĩnh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nội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ngoại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nhiệm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- </w:t>
      </w:r>
      <w:proofErr w:type="spellStart"/>
      <w:r w:rsidRPr="00787BF1">
        <w:rPr>
          <w:szCs w:val="28"/>
        </w:rPr>
        <w:t>xã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phòng</w:t>
      </w:r>
      <w:proofErr w:type="spellEnd"/>
      <w:r w:rsidRPr="00787BF1">
        <w:rPr>
          <w:szCs w:val="28"/>
        </w:rPr>
        <w:t xml:space="preserve">, an </w:t>
      </w:r>
      <w:proofErr w:type="spellStart"/>
      <w:r w:rsidRPr="00787BF1">
        <w:rPr>
          <w:szCs w:val="28"/>
        </w:rPr>
        <w:t>ninh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tắc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yếu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máy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trọng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>...</w:t>
      </w:r>
    </w:p>
    <w:p w:rsidR="00DF3DE3" w:rsidRPr="00787BF1" w:rsidRDefault="00DF3DE3" w:rsidP="00DF3DE3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gồm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nhất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(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Hôn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đình</w:t>
      </w:r>
      <w:proofErr w:type="spellEnd"/>
      <w:r w:rsidRPr="00787BF1">
        <w:rPr>
          <w:szCs w:val="28"/>
        </w:rPr>
        <w:t xml:space="preserve">…);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(</w:t>
      </w:r>
      <w:proofErr w:type="spellStart"/>
      <w:r w:rsidRPr="00787BF1">
        <w:rPr>
          <w:szCs w:val="28"/>
        </w:rPr>
        <w:t>Bộ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Bộ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...). </w:t>
      </w:r>
    </w:p>
    <w:p w:rsidR="00DF3DE3" w:rsidRPr="00787BF1" w:rsidRDefault="00DF3DE3" w:rsidP="00DF3DE3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dưới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ban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. </w:t>
      </w:r>
    </w:p>
    <w:p w:rsidR="00DF3DE3" w:rsidRPr="00787BF1" w:rsidRDefault="00DF3DE3" w:rsidP="00DF3DE3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Thuật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ngữ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đôi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dùng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nói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tắt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(</w:t>
      </w:r>
      <w:proofErr w:type="spellStart"/>
      <w:r w:rsidRPr="00787BF1">
        <w:rPr>
          <w:szCs w:val="28"/>
        </w:rPr>
        <w:t>xt.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i/>
          <w:szCs w:val="28"/>
        </w:rPr>
        <w:t>Pháp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luật</w:t>
      </w:r>
      <w:proofErr w:type="spellEnd"/>
      <w:r w:rsidRPr="00787BF1">
        <w:rPr>
          <w:szCs w:val="28"/>
        </w:rPr>
        <w:t>)</w:t>
      </w:r>
      <w:r w:rsidRPr="00787BF1">
        <w:rPr>
          <w:szCs w:val="28"/>
          <w:lang w:val="vi-VN"/>
        </w:rPr>
        <w:t>, c</w:t>
      </w:r>
      <w:proofErr w:type="spellStart"/>
      <w:r w:rsidRPr="00787BF1">
        <w:rPr>
          <w:szCs w:val="28"/>
        </w:rPr>
        <w:t>hẳng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hạn</w:t>
      </w:r>
      <w:proofErr w:type="spellEnd"/>
      <w:r w:rsidRPr="00787BF1">
        <w:rPr>
          <w:szCs w:val="28"/>
          <w:lang w:val="vi-VN"/>
        </w:rPr>
        <w:t>:</w:t>
      </w:r>
      <w:r w:rsidRPr="00787BF1">
        <w:rPr>
          <w:szCs w:val="28"/>
        </w:rPr>
        <w:t xml:space="preserve"> </w:t>
      </w:r>
      <w:r w:rsidRPr="00787BF1">
        <w:rPr>
          <w:szCs w:val="28"/>
          <w:lang w:val="vi-VN"/>
        </w:rPr>
        <w:t>“</w:t>
      </w:r>
      <w:proofErr w:type="spellStart"/>
      <w:r w:rsidRPr="00787BF1">
        <w:rPr>
          <w:szCs w:val="28"/>
        </w:rPr>
        <w:t>xử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đúng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  <w:lang w:val="vi-VN"/>
        </w:rPr>
        <w:t xml:space="preserve">”, hoặc </w:t>
      </w:r>
      <w:r w:rsidRPr="00787BF1">
        <w:rPr>
          <w:szCs w:val="28"/>
        </w:rPr>
        <w:t>“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” </w:t>
      </w:r>
      <w:r w:rsidRPr="00787BF1">
        <w:rPr>
          <w:szCs w:val="28"/>
          <w:lang w:val="vi-VN"/>
        </w:rPr>
        <w:t>(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hiểu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proofErr w:type="gramStart"/>
      <w:r w:rsidRPr="00787BF1">
        <w:rPr>
          <w:szCs w:val="28"/>
        </w:rPr>
        <w:t>định</w:t>
      </w:r>
      <w:proofErr w:type="spellEnd"/>
      <w:r w:rsidRPr="00787BF1">
        <w:rPr>
          <w:szCs w:val="28"/>
          <w:lang w:val="vi-VN"/>
        </w:rPr>
        <w:t>)</w:t>
      </w:r>
      <w:r w:rsidRPr="00787BF1">
        <w:rPr>
          <w:szCs w:val="28"/>
        </w:rPr>
        <w:t>...</w:t>
      </w:r>
      <w:proofErr w:type="gramEnd"/>
    </w:p>
    <w:p w:rsidR="00DF3DE3" w:rsidRPr="00787BF1" w:rsidRDefault="00DF3DE3" w:rsidP="00DF3DE3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vậy</w:t>
      </w:r>
      <w:proofErr w:type="spellEnd"/>
      <w:r w:rsidRPr="00787BF1">
        <w:rPr>
          <w:szCs w:val="28"/>
        </w:rPr>
        <w:t>,</w:t>
      </w:r>
      <w:r w:rsidRPr="00787BF1">
        <w:rPr>
          <w:szCs w:val="28"/>
          <w:lang w:val="vi-VN"/>
        </w:rPr>
        <w:t xml:space="preserve"> thuật ngữ luật c</w:t>
      </w:r>
      <w:r w:rsidRPr="00787BF1">
        <w:rPr>
          <w:szCs w:val="28"/>
        </w:rPr>
        <w:t xml:space="preserve">ó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còn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hiểu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nói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tắt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(</w:t>
      </w:r>
      <w:proofErr w:type="spellStart"/>
      <w:r w:rsidRPr="00787BF1">
        <w:rPr>
          <w:szCs w:val="28"/>
        </w:rPr>
        <w:t>xt.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i/>
          <w:szCs w:val="28"/>
        </w:rPr>
        <w:t>Ngành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luật</w:t>
      </w:r>
      <w:proofErr w:type="spellEnd"/>
      <w:r w:rsidRPr="00787BF1">
        <w:rPr>
          <w:szCs w:val="28"/>
        </w:rPr>
        <w:t xml:space="preserve">). </w:t>
      </w:r>
      <w:proofErr w:type="spellStart"/>
      <w:r w:rsidRPr="00787BF1">
        <w:rPr>
          <w:szCs w:val="28"/>
        </w:rPr>
        <w:t>Chẳng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hạn</w:t>
      </w:r>
      <w:proofErr w:type="spellEnd"/>
      <w:r w:rsidRPr="00787BF1">
        <w:rPr>
          <w:szCs w:val="28"/>
        </w:rPr>
        <w:t>, “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”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hiểu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>...</w:t>
      </w:r>
    </w:p>
    <w:p w:rsidR="00DF3DE3" w:rsidRPr="00787BF1" w:rsidRDefault="00DF3DE3" w:rsidP="00DF3DE3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Ngoài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ra</w:t>
      </w:r>
      <w:proofErr w:type="spellEnd"/>
      <w:r w:rsidRPr="00787BF1">
        <w:rPr>
          <w:szCs w:val="28"/>
        </w:rPr>
        <w:t>,</w:t>
      </w:r>
      <w:r w:rsidRPr="00787BF1">
        <w:rPr>
          <w:szCs w:val="28"/>
          <w:lang w:val="vi-VN"/>
        </w:rPr>
        <w:t xml:space="preserve"> c</w:t>
      </w:r>
      <w:r w:rsidRPr="00787BF1">
        <w:rPr>
          <w:szCs w:val="28"/>
        </w:rPr>
        <w:t xml:space="preserve">ó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  <w:lang w:val="vi-VN"/>
        </w:rPr>
        <w:t xml:space="preserve"> thuật ngữ luật còn</w:t>
      </w:r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hiểu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nói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tắt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khoa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học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(</w:t>
      </w:r>
      <w:proofErr w:type="spellStart"/>
      <w:r w:rsidRPr="00787BF1">
        <w:rPr>
          <w:szCs w:val="28"/>
        </w:rPr>
        <w:t>xt.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i/>
          <w:szCs w:val="28"/>
        </w:rPr>
        <w:t>Khoa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học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luật</w:t>
      </w:r>
      <w:proofErr w:type="spellEnd"/>
      <w:r w:rsidRPr="00787BF1">
        <w:rPr>
          <w:szCs w:val="28"/>
        </w:rPr>
        <w:t xml:space="preserve">). </w:t>
      </w:r>
      <w:proofErr w:type="spellStart"/>
      <w:r w:rsidRPr="00787BF1">
        <w:rPr>
          <w:szCs w:val="28"/>
        </w:rPr>
        <w:t>Chẳng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hạn</w:t>
      </w:r>
      <w:proofErr w:type="spellEnd"/>
      <w:r w:rsidRPr="00787BF1">
        <w:rPr>
          <w:szCs w:val="28"/>
        </w:rPr>
        <w:t>, “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”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hiểu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khoa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học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>...</w:t>
      </w:r>
    </w:p>
    <w:p w:rsidR="00DF3DE3" w:rsidRPr="00787BF1" w:rsidRDefault="00DF3DE3" w:rsidP="00DF3DE3">
      <w:pPr>
        <w:widowControl w:val="0"/>
        <w:adjustRightInd w:val="0"/>
        <w:snapToGrid w:val="0"/>
        <w:spacing w:before="120"/>
        <w:ind w:firstLine="284"/>
        <w:jc w:val="right"/>
        <w:rPr>
          <w:b/>
          <w:sz w:val="22"/>
        </w:rPr>
      </w:pPr>
      <w:r w:rsidRPr="00787BF1">
        <w:rPr>
          <w:b/>
          <w:sz w:val="22"/>
        </w:rPr>
        <w:t>NGUYỄN MINH ĐOAN</w:t>
      </w:r>
    </w:p>
    <w:p w:rsidR="00DF3DE3" w:rsidRPr="00787BF1" w:rsidRDefault="00DF3DE3" w:rsidP="00DF3DE3">
      <w:pPr>
        <w:widowControl w:val="0"/>
        <w:adjustRightInd w:val="0"/>
        <w:snapToGrid w:val="0"/>
        <w:spacing w:before="120"/>
        <w:ind w:firstLine="284"/>
        <w:jc w:val="both"/>
        <w:rPr>
          <w:b/>
          <w:sz w:val="24"/>
        </w:rPr>
      </w:pPr>
      <w:proofErr w:type="spellStart"/>
      <w:r w:rsidRPr="00787BF1">
        <w:rPr>
          <w:b/>
          <w:sz w:val="24"/>
        </w:rPr>
        <w:t>Tài</w:t>
      </w:r>
      <w:proofErr w:type="spellEnd"/>
      <w:r w:rsidRPr="00787BF1">
        <w:rPr>
          <w:b/>
          <w:sz w:val="24"/>
        </w:rPr>
        <w:t xml:space="preserve"> </w:t>
      </w:r>
      <w:proofErr w:type="spellStart"/>
      <w:r w:rsidRPr="00787BF1">
        <w:rPr>
          <w:b/>
          <w:sz w:val="24"/>
        </w:rPr>
        <w:t>liệu</w:t>
      </w:r>
      <w:proofErr w:type="spellEnd"/>
      <w:r w:rsidRPr="00787BF1">
        <w:rPr>
          <w:b/>
          <w:sz w:val="24"/>
        </w:rPr>
        <w:t xml:space="preserve"> </w:t>
      </w:r>
      <w:proofErr w:type="spellStart"/>
      <w:r w:rsidRPr="00787BF1">
        <w:rPr>
          <w:b/>
          <w:sz w:val="24"/>
        </w:rPr>
        <w:t>tham</w:t>
      </w:r>
      <w:proofErr w:type="spellEnd"/>
      <w:r w:rsidRPr="00787BF1">
        <w:rPr>
          <w:b/>
          <w:sz w:val="24"/>
        </w:rPr>
        <w:t xml:space="preserve"> </w:t>
      </w:r>
      <w:proofErr w:type="spellStart"/>
      <w:r w:rsidRPr="00787BF1">
        <w:rPr>
          <w:b/>
          <w:sz w:val="24"/>
        </w:rPr>
        <w:t>khảo</w:t>
      </w:r>
      <w:proofErr w:type="spellEnd"/>
      <w:r w:rsidRPr="00787BF1">
        <w:rPr>
          <w:b/>
          <w:sz w:val="24"/>
        </w:rPr>
        <w:t xml:space="preserve">: </w:t>
      </w:r>
    </w:p>
    <w:p w:rsidR="00DF3DE3" w:rsidRPr="00787BF1" w:rsidRDefault="00DF3DE3" w:rsidP="00DF3DE3">
      <w:pPr>
        <w:widowControl w:val="0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120"/>
        <w:ind w:left="0" w:firstLine="284"/>
        <w:contextualSpacing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Trường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i/>
          <w:sz w:val="24"/>
          <w:szCs w:val="24"/>
        </w:rPr>
        <w:t>Giáo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trình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Lý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luận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chung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về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nhà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nước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và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pháp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Nxb</w:t>
      </w:r>
      <w:proofErr w:type="spellEnd"/>
      <w:r w:rsidRPr="00787BF1">
        <w:rPr>
          <w:sz w:val="24"/>
          <w:szCs w:val="24"/>
        </w:rPr>
        <w:t xml:space="preserve">. </w:t>
      </w:r>
      <w:proofErr w:type="spellStart"/>
      <w:r w:rsidRPr="00787BF1">
        <w:rPr>
          <w:sz w:val="24"/>
          <w:szCs w:val="24"/>
        </w:rPr>
        <w:t>Tư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pháp</w:t>
      </w:r>
      <w:proofErr w:type="spellEnd"/>
      <w:r w:rsidRPr="00787BF1">
        <w:rPr>
          <w:sz w:val="24"/>
          <w:szCs w:val="24"/>
        </w:rPr>
        <w:t xml:space="preserve">, 2019. </w:t>
      </w:r>
    </w:p>
    <w:p w:rsidR="00DF3DE3" w:rsidRPr="00DF3DE3" w:rsidRDefault="00DF3DE3" w:rsidP="00DF3DE3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Nguyễn</w:t>
      </w:r>
      <w:proofErr w:type="spellEnd"/>
      <w:r w:rsidRPr="00787BF1">
        <w:rPr>
          <w:sz w:val="24"/>
          <w:szCs w:val="24"/>
        </w:rPr>
        <w:t xml:space="preserve"> Minh </w:t>
      </w:r>
      <w:proofErr w:type="spellStart"/>
      <w:r w:rsidRPr="00787BF1">
        <w:rPr>
          <w:sz w:val="24"/>
          <w:szCs w:val="24"/>
        </w:rPr>
        <w:t>Đoan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i/>
          <w:sz w:val="24"/>
          <w:szCs w:val="24"/>
        </w:rPr>
        <w:t>Xây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dựng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và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hoàn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thiện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hệ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thống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pháp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Việt</w:t>
      </w:r>
      <w:proofErr w:type="spellEnd"/>
      <w:r w:rsidRPr="00787BF1">
        <w:rPr>
          <w:i/>
          <w:sz w:val="24"/>
          <w:szCs w:val="24"/>
        </w:rPr>
        <w:t xml:space="preserve"> Nam </w:t>
      </w:r>
      <w:proofErr w:type="spellStart"/>
      <w:r w:rsidRPr="00787BF1">
        <w:rPr>
          <w:i/>
          <w:sz w:val="24"/>
          <w:szCs w:val="24"/>
        </w:rPr>
        <w:t>trong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bối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cảnh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xây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dựng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Nhà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nước</w:t>
      </w:r>
      <w:proofErr w:type="spellEnd"/>
      <w:r w:rsidRPr="00DF3DE3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pháp</w:t>
      </w:r>
      <w:proofErr w:type="spellEnd"/>
      <w:r w:rsidRPr="00DF3DE3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quyền</w:t>
      </w:r>
      <w:proofErr w:type="spellEnd"/>
      <w:r w:rsidRPr="00DF3DE3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xã</w:t>
      </w:r>
      <w:proofErr w:type="spellEnd"/>
      <w:r w:rsidRPr="00DF3DE3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hội</w:t>
      </w:r>
      <w:proofErr w:type="spellEnd"/>
      <w:r w:rsidRPr="00DF3DE3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chủ</w:t>
      </w:r>
      <w:proofErr w:type="spellEnd"/>
      <w:r w:rsidRPr="00DF3DE3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nghĩa</w:t>
      </w:r>
      <w:proofErr w:type="spellEnd"/>
      <w:r w:rsidRPr="00DF3DE3">
        <w:rPr>
          <w:i/>
          <w:sz w:val="24"/>
          <w:szCs w:val="24"/>
        </w:rPr>
        <w:t xml:space="preserve">, </w:t>
      </w:r>
      <w:proofErr w:type="spellStart"/>
      <w:r w:rsidRPr="00DF3DE3">
        <w:rPr>
          <w:sz w:val="24"/>
          <w:szCs w:val="24"/>
        </w:rPr>
        <w:t>Nxb</w:t>
      </w:r>
      <w:proofErr w:type="spellEnd"/>
      <w:r w:rsidRPr="00DF3DE3">
        <w:rPr>
          <w:sz w:val="24"/>
          <w:szCs w:val="24"/>
        </w:rPr>
        <w:t xml:space="preserve">. </w:t>
      </w:r>
      <w:proofErr w:type="spellStart"/>
      <w:r w:rsidRPr="00DF3DE3">
        <w:rPr>
          <w:sz w:val="24"/>
          <w:szCs w:val="24"/>
        </w:rPr>
        <w:t>Chính</w:t>
      </w:r>
      <w:proofErr w:type="spellEnd"/>
      <w:r w:rsidRPr="00DF3DE3">
        <w:rPr>
          <w:sz w:val="24"/>
          <w:szCs w:val="24"/>
        </w:rPr>
        <w:t xml:space="preserve"> </w:t>
      </w:r>
      <w:proofErr w:type="spellStart"/>
      <w:r w:rsidRPr="00DF3DE3">
        <w:rPr>
          <w:sz w:val="24"/>
          <w:szCs w:val="24"/>
        </w:rPr>
        <w:t>trị</w:t>
      </w:r>
      <w:proofErr w:type="spellEnd"/>
      <w:r w:rsidRPr="00DF3DE3">
        <w:rPr>
          <w:sz w:val="24"/>
          <w:szCs w:val="24"/>
        </w:rPr>
        <w:t xml:space="preserve"> </w:t>
      </w:r>
      <w:proofErr w:type="spellStart"/>
      <w:r w:rsidRPr="00DF3DE3">
        <w:rPr>
          <w:sz w:val="24"/>
          <w:szCs w:val="24"/>
        </w:rPr>
        <w:t>quốc</w:t>
      </w:r>
      <w:proofErr w:type="spellEnd"/>
      <w:r w:rsidRPr="00DF3DE3">
        <w:rPr>
          <w:sz w:val="24"/>
          <w:szCs w:val="24"/>
        </w:rPr>
        <w:t xml:space="preserve"> </w:t>
      </w:r>
      <w:proofErr w:type="spellStart"/>
      <w:r w:rsidRPr="00DF3DE3">
        <w:rPr>
          <w:sz w:val="24"/>
          <w:szCs w:val="24"/>
        </w:rPr>
        <w:t>gia</w:t>
      </w:r>
      <w:proofErr w:type="spellEnd"/>
      <w:r w:rsidRPr="00DF3DE3">
        <w:rPr>
          <w:sz w:val="24"/>
          <w:szCs w:val="24"/>
        </w:rPr>
        <w:t xml:space="preserve">, </w:t>
      </w:r>
      <w:proofErr w:type="spellStart"/>
      <w:r w:rsidRPr="00DF3DE3">
        <w:rPr>
          <w:sz w:val="24"/>
          <w:szCs w:val="24"/>
        </w:rPr>
        <w:t>Hà</w:t>
      </w:r>
      <w:proofErr w:type="spellEnd"/>
      <w:r w:rsidRPr="00DF3DE3">
        <w:rPr>
          <w:sz w:val="24"/>
          <w:szCs w:val="24"/>
        </w:rPr>
        <w:t xml:space="preserve"> </w:t>
      </w:r>
      <w:proofErr w:type="spellStart"/>
      <w:r w:rsidRPr="00DF3DE3">
        <w:rPr>
          <w:sz w:val="24"/>
          <w:szCs w:val="24"/>
        </w:rPr>
        <w:t>Nội</w:t>
      </w:r>
      <w:proofErr w:type="spellEnd"/>
      <w:r w:rsidRPr="00DF3DE3">
        <w:rPr>
          <w:sz w:val="24"/>
          <w:szCs w:val="24"/>
        </w:rPr>
        <w:t xml:space="preserve">, 2011. </w:t>
      </w:r>
    </w:p>
    <w:p w:rsidR="00DF3DE3" w:rsidRPr="00DF3DE3" w:rsidRDefault="00DF3DE3" w:rsidP="00DF3DE3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DF3DE3">
        <w:rPr>
          <w:sz w:val="24"/>
          <w:szCs w:val="24"/>
        </w:rPr>
        <w:t>Lê</w:t>
      </w:r>
      <w:proofErr w:type="spellEnd"/>
      <w:r w:rsidRPr="00DF3DE3">
        <w:rPr>
          <w:sz w:val="24"/>
          <w:szCs w:val="24"/>
        </w:rPr>
        <w:t xml:space="preserve"> Minh </w:t>
      </w:r>
      <w:proofErr w:type="spellStart"/>
      <w:r w:rsidRPr="00DF3DE3">
        <w:rPr>
          <w:sz w:val="24"/>
          <w:szCs w:val="24"/>
        </w:rPr>
        <w:t>Tâm</w:t>
      </w:r>
      <w:proofErr w:type="spellEnd"/>
      <w:r w:rsidRPr="00DF3DE3">
        <w:rPr>
          <w:sz w:val="24"/>
          <w:szCs w:val="24"/>
        </w:rPr>
        <w:t xml:space="preserve">, </w:t>
      </w:r>
      <w:proofErr w:type="spellStart"/>
      <w:r w:rsidRPr="00DF3DE3">
        <w:rPr>
          <w:i/>
          <w:sz w:val="24"/>
          <w:szCs w:val="24"/>
        </w:rPr>
        <w:t>Xây</w:t>
      </w:r>
      <w:proofErr w:type="spellEnd"/>
      <w:r w:rsidRPr="00DF3DE3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dựng</w:t>
      </w:r>
      <w:proofErr w:type="spellEnd"/>
      <w:r w:rsidRPr="00DF3DE3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và</w:t>
      </w:r>
      <w:proofErr w:type="spellEnd"/>
      <w:r w:rsidRPr="00DF3DE3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hoàn</w:t>
      </w:r>
      <w:proofErr w:type="spellEnd"/>
      <w:r w:rsidRPr="00DF3DE3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thiện</w:t>
      </w:r>
      <w:proofErr w:type="spellEnd"/>
      <w:r w:rsidRPr="00DF3DE3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hệ</w:t>
      </w:r>
      <w:proofErr w:type="spellEnd"/>
      <w:r w:rsidRPr="00DF3DE3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thống</w:t>
      </w:r>
      <w:proofErr w:type="spellEnd"/>
      <w:r w:rsidRPr="00DF3DE3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pháp</w:t>
      </w:r>
      <w:proofErr w:type="spellEnd"/>
      <w:r w:rsidRPr="00DF3DE3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luật</w:t>
      </w:r>
      <w:proofErr w:type="spellEnd"/>
      <w:r w:rsidRPr="00DF3DE3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Việt</w:t>
      </w:r>
      <w:proofErr w:type="spellEnd"/>
      <w:r w:rsidRPr="00DF3DE3">
        <w:rPr>
          <w:i/>
          <w:sz w:val="24"/>
          <w:szCs w:val="24"/>
        </w:rPr>
        <w:t xml:space="preserve"> Nam – </w:t>
      </w:r>
      <w:proofErr w:type="spellStart"/>
      <w:r w:rsidRPr="00DF3DE3">
        <w:rPr>
          <w:i/>
          <w:sz w:val="24"/>
          <w:szCs w:val="24"/>
        </w:rPr>
        <w:t>Những</w:t>
      </w:r>
      <w:proofErr w:type="spellEnd"/>
      <w:r w:rsidRPr="00DF3DE3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vấn</w:t>
      </w:r>
      <w:proofErr w:type="spellEnd"/>
      <w:r w:rsidRPr="00DF3DE3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đề</w:t>
      </w:r>
      <w:proofErr w:type="spellEnd"/>
      <w:r w:rsidRPr="00DF3DE3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lý</w:t>
      </w:r>
      <w:proofErr w:type="spellEnd"/>
      <w:r w:rsidRPr="00DF3DE3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luận</w:t>
      </w:r>
      <w:proofErr w:type="spellEnd"/>
      <w:r w:rsidRPr="00DF3DE3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và</w:t>
      </w:r>
      <w:proofErr w:type="spellEnd"/>
      <w:r w:rsidRPr="00DF3DE3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thực</w:t>
      </w:r>
      <w:proofErr w:type="spellEnd"/>
      <w:r w:rsidRPr="00DF3DE3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tiễn</w:t>
      </w:r>
      <w:proofErr w:type="spellEnd"/>
      <w:r w:rsidRPr="00DF3DE3">
        <w:rPr>
          <w:i/>
          <w:sz w:val="24"/>
          <w:szCs w:val="24"/>
        </w:rPr>
        <w:t xml:space="preserve">, </w:t>
      </w:r>
      <w:proofErr w:type="spellStart"/>
      <w:r w:rsidRPr="00DF3DE3">
        <w:rPr>
          <w:sz w:val="24"/>
          <w:szCs w:val="24"/>
        </w:rPr>
        <w:t>Nxb</w:t>
      </w:r>
      <w:proofErr w:type="spellEnd"/>
      <w:r w:rsidRPr="00DF3DE3">
        <w:rPr>
          <w:sz w:val="24"/>
          <w:szCs w:val="24"/>
        </w:rPr>
        <w:t xml:space="preserve">. </w:t>
      </w:r>
      <w:proofErr w:type="spellStart"/>
      <w:r w:rsidRPr="00DF3DE3">
        <w:rPr>
          <w:sz w:val="24"/>
          <w:szCs w:val="24"/>
        </w:rPr>
        <w:t>Công</w:t>
      </w:r>
      <w:proofErr w:type="spellEnd"/>
      <w:r w:rsidRPr="00DF3DE3">
        <w:rPr>
          <w:sz w:val="24"/>
          <w:szCs w:val="24"/>
        </w:rPr>
        <w:t xml:space="preserve"> an </w:t>
      </w:r>
      <w:proofErr w:type="spellStart"/>
      <w:r w:rsidRPr="00DF3DE3">
        <w:rPr>
          <w:sz w:val="24"/>
          <w:szCs w:val="24"/>
        </w:rPr>
        <w:t>nhân</w:t>
      </w:r>
      <w:proofErr w:type="spellEnd"/>
      <w:r w:rsidRPr="00DF3DE3">
        <w:rPr>
          <w:sz w:val="24"/>
          <w:szCs w:val="24"/>
        </w:rPr>
        <w:t xml:space="preserve"> </w:t>
      </w:r>
      <w:proofErr w:type="spellStart"/>
      <w:r w:rsidRPr="00DF3DE3">
        <w:rPr>
          <w:sz w:val="24"/>
          <w:szCs w:val="24"/>
        </w:rPr>
        <w:t>dân</w:t>
      </w:r>
      <w:proofErr w:type="spellEnd"/>
      <w:r w:rsidRPr="00DF3DE3">
        <w:rPr>
          <w:sz w:val="24"/>
          <w:szCs w:val="24"/>
        </w:rPr>
        <w:t xml:space="preserve">, </w:t>
      </w:r>
      <w:proofErr w:type="spellStart"/>
      <w:r w:rsidRPr="00DF3DE3">
        <w:rPr>
          <w:sz w:val="24"/>
          <w:szCs w:val="24"/>
        </w:rPr>
        <w:t>Hà</w:t>
      </w:r>
      <w:proofErr w:type="spellEnd"/>
      <w:r w:rsidRPr="00DF3DE3">
        <w:rPr>
          <w:sz w:val="24"/>
          <w:szCs w:val="24"/>
        </w:rPr>
        <w:t xml:space="preserve"> </w:t>
      </w:r>
      <w:proofErr w:type="spellStart"/>
      <w:r w:rsidRPr="00DF3DE3">
        <w:rPr>
          <w:sz w:val="24"/>
          <w:szCs w:val="24"/>
        </w:rPr>
        <w:t>Nội</w:t>
      </w:r>
      <w:proofErr w:type="spellEnd"/>
      <w:r w:rsidRPr="00DF3DE3">
        <w:rPr>
          <w:sz w:val="24"/>
          <w:szCs w:val="24"/>
        </w:rPr>
        <w:t xml:space="preserve">, 2003. </w:t>
      </w:r>
    </w:p>
    <w:p w:rsidR="00DF3DE3" w:rsidRPr="00DF3DE3" w:rsidRDefault="00DF3DE3" w:rsidP="00DF3DE3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DF3DE3">
        <w:rPr>
          <w:sz w:val="24"/>
          <w:szCs w:val="24"/>
        </w:rPr>
        <w:t>Thái</w:t>
      </w:r>
      <w:proofErr w:type="spellEnd"/>
      <w:r w:rsidRPr="00DF3DE3">
        <w:rPr>
          <w:sz w:val="24"/>
          <w:szCs w:val="24"/>
        </w:rPr>
        <w:t xml:space="preserve"> </w:t>
      </w:r>
      <w:proofErr w:type="spellStart"/>
      <w:r w:rsidRPr="00DF3DE3">
        <w:rPr>
          <w:sz w:val="24"/>
          <w:szCs w:val="24"/>
        </w:rPr>
        <w:t>Vĩnh</w:t>
      </w:r>
      <w:proofErr w:type="spellEnd"/>
      <w:r w:rsidRPr="00DF3DE3">
        <w:rPr>
          <w:sz w:val="24"/>
          <w:szCs w:val="24"/>
        </w:rPr>
        <w:t xml:space="preserve"> </w:t>
      </w:r>
      <w:proofErr w:type="spellStart"/>
      <w:r w:rsidRPr="00DF3DE3">
        <w:rPr>
          <w:sz w:val="24"/>
          <w:szCs w:val="24"/>
        </w:rPr>
        <w:t>Thắng</w:t>
      </w:r>
      <w:proofErr w:type="spellEnd"/>
      <w:r w:rsidRPr="00DF3DE3">
        <w:rPr>
          <w:sz w:val="24"/>
          <w:szCs w:val="24"/>
        </w:rPr>
        <w:t>, “</w:t>
      </w:r>
      <w:proofErr w:type="spellStart"/>
      <w:r w:rsidRPr="00DF3DE3">
        <w:rPr>
          <w:i/>
          <w:sz w:val="24"/>
          <w:szCs w:val="24"/>
        </w:rPr>
        <w:t>Đổi</w:t>
      </w:r>
      <w:proofErr w:type="spellEnd"/>
      <w:r w:rsidRPr="00DF3DE3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mới</w:t>
      </w:r>
      <w:proofErr w:type="spellEnd"/>
      <w:r w:rsidRPr="00DF3DE3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nhận</w:t>
      </w:r>
      <w:proofErr w:type="spellEnd"/>
      <w:r w:rsidRPr="00DF3DE3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thức</w:t>
      </w:r>
      <w:proofErr w:type="spellEnd"/>
      <w:r w:rsidRPr="00DF3DE3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về</w:t>
      </w:r>
      <w:proofErr w:type="spellEnd"/>
      <w:r w:rsidRPr="00DF3DE3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hình</w:t>
      </w:r>
      <w:proofErr w:type="spellEnd"/>
      <w:r w:rsidRPr="00DF3DE3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thức</w:t>
      </w:r>
      <w:proofErr w:type="spellEnd"/>
      <w:r w:rsidRPr="00DF3DE3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pháp</w:t>
      </w:r>
      <w:proofErr w:type="spellEnd"/>
      <w:r w:rsidRPr="00DF3DE3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luật</w:t>
      </w:r>
      <w:proofErr w:type="spellEnd"/>
      <w:r w:rsidRPr="00DF3DE3">
        <w:rPr>
          <w:sz w:val="24"/>
          <w:szCs w:val="24"/>
        </w:rPr>
        <w:t xml:space="preserve">”, </w:t>
      </w:r>
      <w:proofErr w:type="spellStart"/>
      <w:r w:rsidRPr="00DF3DE3">
        <w:rPr>
          <w:sz w:val="24"/>
          <w:szCs w:val="24"/>
        </w:rPr>
        <w:t>Tạp</w:t>
      </w:r>
      <w:proofErr w:type="spellEnd"/>
      <w:r w:rsidRPr="00DF3DE3">
        <w:rPr>
          <w:sz w:val="24"/>
          <w:szCs w:val="24"/>
        </w:rPr>
        <w:t xml:space="preserve"> </w:t>
      </w:r>
      <w:proofErr w:type="spellStart"/>
      <w:r w:rsidRPr="00DF3DE3">
        <w:rPr>
          <w:sz w:val="24"/>
          <w:szCs w:val="24"/>
        </w:rPr>
        <w:t>chí</w:t>
      </w:r>
      <w:proofErr w:type="spellEnd"/>
      <w:r w:rsidRPr="00DF3DE3">
        <w:rPr>
          <w:sz w:val="24"/>
          <w:szCs w:val="24"/>
        </w:rPr>
        <w:t xml:space="preserve"> </w:t>
      </w:r>
      <w:proofErr w:type="spellStart"/>
      <w:r w:rsidRPr="00DF3DE3">
        <w:rPr>
          <w:sz w:val="24"/>
          <w:szCs w:val="24"/>
        </w:rPr>
        <w:t>Luật</w:t>
      </w:r>
      <w:proofErr w:type="spellEnd"/>
      <w:r w:rsidRPr="00DF3DE3">
        <w:rPr>
          <w:sz w:val="24"/>
          <w:szCs w:val="24"/>
        </w:rPr>
        <w:t xml:space="preserve"> </w:t>
      </w:r>
      <w:proofErr w:type="spellStart"/>
      <w:r w:rsidRPr="00DF3DE3">
        <w:rPr>
          <w:sz w:val="24"/>
          <w:szCs w:val="24"/>
        </w:rPr>
        <w:t>học</w:t>
      </w:r>
      <w:proofErr w:type="spellEnd"/>
      <w:r w:rsidRPr="00DF3DE3">
        <w:rPr>
          <w:sz w:val="24"/>
          <w:szCs w:val="24"/>
        </w:rPr>
        <w:t xml:space="preserve">, </w:t>
      </w:r>
      <w:proofErr w:type="spellStart"/>
      <w:r w:rsidRPr="00DF3DE3">
        <w:rPr>
          <w:sz w:val="24"/>
          <w:szCs w:val="24"/>
        </w:rPr>
        <w:t>số</w:t>
      </w:r>
      <w:proofErr w:type="spellEnd"/>
      <w:r w:rsidRPr="00DF3DE3">
        <w:rPr>
          <w:sz w:val="24"/>
          <w:szCs w:val="24"/>
        </w:rPr>
        <w:t xml:space="preserve"> 1/2000.</w:t>
      </w:r>
    </w:p>
    <w:p w:rsidR="00DF3DE3" w:rsidRPr="00DF3DE3" w:rsidRDefault="00DF3DE3" w:rsidP="00DF3DE3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120"/>
        <w:ind w:left="0" w:firstLine="284"/>
        <w:jc w:val="both"/>
        <w:rPr>
          <w:rStyle w:val="a"/>
          <w:rFonts w:eastAsia="Calibri"/>
          <w:b w:val="0"/>
          <w:color w:val="auto"/>
          <w:sz w:val="24"/>
          <w:szCs w:val="24"/>
        </w:rPr>
      </w:pPr>
      <w:proofErr w:type="spellStart"/>
      <w:r w:rsidRPr="00DF3DE3">
        <w:rPr>
          <w:rStyle w:val="a"/>
          <w:rFonts w:eastAsia="Calibri"/>
          <w:b w:val="0"/>
          <w:color w:val="auto"/>
          <w:sz w:val="24"/>
          <w:szCs w:val="24"/>
        </w:rPr>
        <w:t>Власенко</w:t>
      </w:r>
      <w:proofErr w:type="spellEnd"/>
      <w:r w:rsidRPr="00DF3DE3">
        <w:rPr>
          <w:rStyle w:val="a"/>
          <w:rFonts w:eastAsia="Calibri"/>
          <w:b w:val="0"/>
          <w:color w:val="auto"/>
          <w:sz w:val="24"/>
          <w:szCs w:val="24"/>
        </w:rPr>
        <w:t xml:space="preserve"> Н. А., </w:t>
      </w:r>
      <w:proofErr w:type="spellStart"/>
      <w:r w:rsidRPr="00DF3DE3">
        <w:rPr>
          <w:rStyle w:val="a"/>
          <w:rFonts w:eastAsia="Calibri"/>
          <w:b w:val="0"/>
          <w:i/>
          <w:color w:val="auto"/>
          <w:sz w:val="24"/>
          <w:szCs w:val="24"/>
        </w:rPr>
        <w:t>Теория</w:t>
      </w:r>
      <w:proofErr w:type="spellEnd"/>
      <w:r w:rsidRPr="00DF3DE3">
        <w:rPr>
          <w:rStyle w:val="a"/>
          <w:rFonts w:eastAsia="Calibri"/>
          <w:b w:val="0"/>
          <w:i/>
          <w:color w:val="auto"/>
          <w:sz w:val="24"/>
          <w:szCs w:val="24"/>
        </w:rPr>
        <w:t xml:space="preserve"> </w:t>
      </w:r>
      <w:proofErr w:type="spellStart"/>
      <w:r w:rsidRPr="00DF3DE3">
        <w:rPr>
          <w:rStyle w:val="a"/>
          <w:rFonts w:eastAsia="Calibri"/>
          <w:b w:val="0"/>
          <w:i/>
          <w:color w:val="auto"/>
          <w:sz w:val="24"/>
          <w:szCs w:val="24"/>
        </w:rPr>
        <w:t>государства</w:t>
      </w:r>
      <w:proofErr w:type="spellEnd"/>
      <w:r w:rsidRPr="00DF3DE3">
        <w:rPr>
          <w:rStyle w:val="a"/>
          <w:rFonts w:eastAsia="Calibri"/>
          <w:b w:val="0"/>
          <w:i/>
          <w:color w:val="auto"/>
          <w:sz w:val="24"/>
          <w:szCs w:val="24"/>
        </w:rPr>
        <w:t xml:space="preserve"> и </w:t>
      </w:r>
      <w:proofErr w:type="spellStart"/>
      <w:r w:rsidRPr="00DF3DE3">
        <w:rPr>
          <w:rStyle w:val="a"/>
          <w:rFonts w:eastAsia="Calibri"/>
          <w:b w:val="0"/>
          <w:i/>
          <w:color w:val="auto"/>
          <w:sz w:val="24"/>
          <w:szCs w:val="24"/>
        </w:rPr>
        <w:t>права</w:t>
      </w:r>
      <w:proofErr w:type="spellEnd"/>
      <w:r w:rsidRPr="00DF3DE3">
        <w:rPr>
          <w:rStyle w:val="a"/>
          <w:rFonts w:eastAsia="Calibri"/>
          <w:b w:val="0"/>
          <w:i/>
          <w:color w:val="auto"/>
          <w:sz w:val="24"/>
          <w:szCs w:val="24"/>
        </w:rPr>
        <w:t xml:space="preserve">: </w:t>
      </w:r>
      <w:proofErr w:type="spellStart"/>
      <w:r w:rsidRPr="00DF3DE3">
        <w:rPr>
          <w:rStyle w:val="a"/>
          <w:rFonts w:eastAsia="Calibri"/>
          <w:b w:val="0"/>
          <w:i/>
          <w:color w:val="auto"/>
          <w:sz w:val="24"/>
          <w:szCs w:val="24"/>
        </w:rPr>
        <w:t>учебное</w:t>
      </w:r>
      <w:proofErr w:type="spellEnd"/>
      <w:r w:rsidRPr="00DF3DE3">
        <w:rPr>
          <w:rStyle w:val="a"/>
          <w:rFonts w:eastAsia="Calibri"/>
          <w:b w:val="0"/>
          <w:i/>
          <w:color w:val="auto"/>
          <w:sz w:val="24"/>
          <w:szCs w:val="24"/>
        </w:rPr>
        <w:t xml:space="preserve"> </w:t>
      </w:r>
      <w:proofErr w:type="spellStart"/>
      <w:r w:rsidRPr="00DF3DE3">
        <w:rPr>
          <w:rStyle w:val="a"/>
          <w:rFonts w:eastAsia="Calibri"/>
          <w:b w:val="0"/>
          <w:i/>
          <w:color w:val="auto"/>
          <w:sz w:val="24"/>
          <w:szCs w:val="24"/>
        </w:rPr>
        <w:t>пособие</w:t>
      </w:r>
      <w:proofErr w:type="spellEnd"/>
      <w:r w:rsidRPr="00DF3DE3">
        <w:rPr>
          <w:rStyle w:val="a"/>
          <w:rFonts w:eastAsia="Calibri"/>
          <w:b w:val="0"/>
          <w:color w:val="auto"/>
          <w:sz w:val="24"/>
          <w:szCs w:val="24"/>
        </w:rPr>
        <w:t xml:space="preserve"> (2-е </w:t>
      </w:r>
      <w:proofErr w:type="spellStart"/>
      <w:r w:rsidRPr="00DF3DE3">
        <w:rPr>
          <w:rStyle w:val="a"/>
          <w:rFonts w:eastAsia="Calibri"/>
          <w:b w:val="0"/>
          <w:color w:val="auto"/>
          <w:sz w:val="24"/>
          <w:szCs w:val="24"/>
        </w:rPr>
        <w:t>издание</w:t>
      </w:r>
      <w:proofErr w:type="spellEnd"/>
      <w:r w:rsidRPr="00DF3DE3">
        <w:rPr>
          <w:rStyle w:val="a"/>
          <w:rFonts w:eastAsia="Calibri"/>
          <w:b w:val="0"/>
          <w:color w:val="auto"/>
          <w:sz w:val="24"/>
          <w:szCs w:val="24"/>
        </w:rPr>
        <w:t xml:space="preserve">, </w:t>
      </w:r>
      <w:proofErr w:type="spellStart"/>
      <w:r w:rsidRPr="00DF3DE3">
        <w:rPr>
          <w:rStyle w:val="a"/>
          <w:rFonts w:eastAsia="Calibri"/>
          <w:b w:val="0"/>
          <w:color w:val="auto"/>
          <w:sz w:val="24"/>
          <w:szCs w:val="24"/>
        </w:rPr>
        <w:t>переработанное</w:t>
      </w:r>
      <w:proofErr w:type="spellEnd"/>
      <w:r w:rsidRPr="00DF3DE3">
        <w:rPr>
          <w:rStyle w:val="a"/>
          <w:rFonts w:eastAsia="Calibri"/>
          <w:b w:val="0"/>
          <w:color w:val="auto"/>
          <w:sz w:val="24"/>
          <w:szCs w:val="24"/>
        </w:rPr>
        <w:t xml:space="preserve">, </w:t>
      </w:r>
      <w:proofErr w:type="spellStart"/>
      <w:r w:rsidRPr="00DF3DE3">
        <w:rPr>
          <w:rStyle w:val="a"/>
          <w:rFonts w:eastAsia="Calibri"/>
          <w:b w:val="0"/>
          <w:color w:val="auto"/>
          <w:sz w:val="24"/>
          <w:szCs w:val="24"/>
        </w:rPr>
        <w:t>дополненное</w:t>
      </w:r>
      <w:proofErr w:type="spellEnd"/>
      <w:r w:rsidRPr="00DF3DE3">
        <w:rPr>
          <w:rStyle w:val="a"/>
          <w:rFonts w:eastAsia="Calibri"/>
          <w:b w:val="0"/>
          <w:color w:val="auto"/>
          <w:sz w:val="24"/>
          <w:szCs w:val="24"/>
        </w:rPr>
        <w:t xml:space="preserve"> и </w:t>
      </w:r>
      <w:proofErr w:type="spellStart"/>
      <w:r w:rsidRPr="00DF3DE3">
        <w:rPr>
          <w:rStyle w:val="a"/>
          <w:rFonts w:eastAsia="Calibri"/>
          <w:b w:val="0"/>
          <w:color w:val="auto"/>
          <w:sz w:val="24"/>
          <w:szCs w:val="24"/>
        </w:rPr>
        <w:t>исправленное</w:t>
      </w:r>
      <w:proofErr w:type="spellEnd"/>
      <w:r w:rsidRPr="00DF3DE3">
        <w:rPr>
          <w:rStyle w:val="a"/>
          <w:rFonts w:eastAsia="Calibri"/>
          <w:b w:val="0"/>
          <w:color w:val="auto"/>
          <w:sz w:val="24"/>
          <w:szCs w:val="24"/>
        </w:rPr>
        <w:t xml:space="preserve">), </w:t>
      </w:r>
      <w:proofErr w:type="spellStart"/>
      <w:r w:rsidRPr="00DF3DE3">
        <w:rPr>
          <w:rStyle w:val="a"/>
          <w:rFonts w:eastAsia="Calibri"/>
          <w:b w:val="0"/>
          <w:color w:val="auto"/>
          <w:sz w:val="24"/>
          <w:szCs w:val="24"/>
        </w:rPr>
        <w:t>Проспект</w:t>
      </w:r>
      <w:proofErr w:type="spellEnd"/>
      <w:r w:rsidRPr="00DF3DE3">
        <w:rPr>
          <w:rStyle w:val="a"/>
          <w:rFonts w:eastAsia="Calibri"/>
          <w:b w:val="0"/>
          <w:color w:val="auto"/>
          <w:sz w:val="24"/>
          <w:szCs w:val="24"/>
        </w:rPr>
        <w:t xml:space="preserve">, М., 2011. </w:t>
      </w:r>
    </w:p>
    <w:p w:rsidR="00DF3DE3" w:rsidRPr="00DF3DE3" w:rsidRDefault="00DF3DE3" w:rsidP="00DF3DE3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120"/>
        <w:ind w:left="0" w:firstLine="284"/>
        <w:jc w:val="both"/>
      </w:pPr>
      <w:proofErr w:type="spellStart"/>
      <w:r w:rsidRPr="00DF3DE3">
        <w:rPr>
          <w:sz w:val="24"/>
          <w:szCs w:val="24"/>
        </w:rPr>
        <w:t>Алексеев</w:t>
      </w:r>
      <w:proofErr w:type="spellEnd"/>
      <w:r w:rsidRPr="00DF3DE3">
        <w:rPr>
          <w:sz w:val="24"/>
          <w:szCs w:val="24"/>
        </w:rPr>
        <w:t xml:space="preserve"> С. С., </w:t>
      </w:r>
      <w:proofErr w:type="spellStart"/>
      <w:r w:rsidRPr="00DF3DE3">
        <w:rPr>
          <w:i/>
          <w:sz w:val="24"/>
          <w:szCs w:val="24"/>
        </w:rPr>
        <w:t>Проблемы</w:t>
      </w:r>
      <w:proofErr w:type="spellEnd"/>
      <w:r w:rsidRPr="00DF3DE3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теории</w:t>
      </w:r>
      <w:proofErr w:type="spellEnd"/>
      <w:r w:rsidRPr="00DF3DE3">
        <w:rPr>
          <w:i/>
          <w:sz w:val="24"/>
          <w:szCs w:val="24"/>
        </w:rPr>
        <w:t xml:space="preserve"> </w:t>
      </w:r>
      <w:proofErr w:type="spellStart"/>
      <w:r w:rsidRPr="00DF3DE3">
        <w:rPr>
          <w:i/>
          <w:sz w:val="24"/>
          <w:szCs w:val="24"/>
        </w:rPr>
        <w:t>государства</w:t>
      </w:r>
      <w:proofErr w:type="spellEnd"/>
      <w:r w:rsidRPr="00DF3DE3">
        <w:rPr>
          <w:i/>
          <w:sz w:val="24"/>
          <w:szCs w:val="24"/>
        </w:rPr>
        <w:t xml:space="preserve"> и </w:t>
      </w:r>
      <w:proofErr w:type="spellStart"/>
      <w:r w:rsidRPr="00DF3DE3">
        <w:rPr>
          <w:i/>
          <w:sz w:val="24"/>
          <w:szCs w:val="24"/>
        </w:rPr>
        <w:t>права</w:t>
      </w:r>
      <w:proofErr w:type="spellEnd"/>
      <w:r w:rsidRPr="00DF3DE3">
        <w:rPr>
          <w:sz w:val="24"/>
          <w:szCs w:val="24"/>
        </w:rPr>
        <w:t xml:space="preserve">, </w:t>
      </w:r>
      <w:proofErr w:type="spellStart"/>
      <w:r w:rsidRPr="00DF3DE3">
        <w:rPr>
          <w:sz w:val="24"/>
          <w:szCs w:val="24"/>
        </w:rPr>
        <w:t>Юридическая</w:t>
      </w:r>
      <w:proofErr w:type="spellEnd"/>
      <w:r w:rsidRPr="00DF3DE3">
        <w:rPr>
          <w:sz w:val="24"/>
          <w:szCs w:val="24"/>
        </w:rPr>
        <w:t xml:space="preserve"> </w:t>
      </w:r>
      <w:proofErr w:type="spellStart"/>
      <w:r w:rsidRPr="00DF3DE3">
        <w:rPr>
          <w:sz w:val="24"/>
          <w:szCs w:val="24"/>
        </w:rPr>
        <w:t>литература</w:t>
      </w:r>
      <w:proofErr w:type="spellEnd"/>
      <w:r w:rsidRPr="00DF3DE3">
        <w:rPr>
          <w:sz w:val="24"/>
          <w:szCs w:val="24"/>
        </w:rPr>
        <w:t xml:space="preserve">, M., 1979. </w:t>
      </w:r>
    </w:p>
    <w:p w:rsidR="001324E1" w:rsidRDefault="001324E1"/>
    <w:sectPr w:rsidR="001324E1" w:rsidSect="005630B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374BB"/>
    <w:multiLevelType w:val="hybridMultilevel"/>
    <w:tmpl w:val="4C9A3538"/>
    <w:lvl w:ilvl="0" w:tplc="2AFA258E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E3"/>
    <w:rsid w:val="001324E1"/>
    <w:rsid w:val="005630BE"/>
    <w:rsid w:val="00666C5C"/>
    <w:rsid w:val="00A849F3"/>
    <w:rsid w:val="00DF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714CD-BD33-4759-BD38-4DC0E6DD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DE3"/>
    <w:pPr>
      <w:spacing w:before="0" w:after="0" w:line="240" w:lineRule="auto"/>
      <w:jc w:val="left"/>
    </w:pPr>
    <w:rPr>
      <w:rFonts w:eastAsia="Calibri"/>
      <w:b w:val="0"/>
      <w:szCs w:val="2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F3DE3"/>
    <w:pPr>
      <w:adjustRightInd w:val="0"/>
      <w:snapToGrid w:val="0"/>
      <w:spacing w:before="240"/>
      <w:ind w:firstLine="284"/>
      <w:jc w:val="both"/>
      <w:outlineLvl w:val="1"/>
    </w:pPr>
    <w:rPr>
      <w:iCs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9F3"/>
    <w:pPr>
      <w:keepNext/>
      <w:keepLines/>
      <w:spacing w:before="120" w:after="120" w:line="400" w:lineRule="exact"/>
      <w:ind w:firstLine="567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849F3"/>
    <w:rPr>
      <w:rFonts w:eastAsiaTheme="majorEastAsia" w:cstheme="majorBidi"/>
      <w:i/>
      <w:iCs/>
    </w:rPr>
  </w:style>
  <w:style w:type="character" w:customStyle="1" w:styleId="Heading2Char">
    <w:name w:val="Heading 2 Char"/>
    <w:basedOn w:val="DefaultParagraphFont"/>
    <w:link w:val="Heading2"/>
    <w:rsid w:val="00DF3DE3"/>
    <w:rPr>
      <w:rFonts w:eastAsia="Calibri"/>
      <w:b w:val="0"/>
      <w:iCs/>
    </w:rPr>
  </w:style>
  <w:style w:type="paragraph" w:styleId="ListParagraph">
    <w:name w:val="List Paragraph"/>
    <w:basedOn w:val="Normal"/>
    <w:uiPriority w:val="34"/>
    <w:qFormat/>
    <w:rsid w:val="00DF3DE3"/>
    <w:pPr>
      <w:ind w:left="720"/>
      <w:contextualSpacing/>
    </w:pPr>
    <w:rPr>
      <w:rFonts w:eastAsia="Times New Roman"/>
      <w:sz w:val="20"/>
      <w:szCs w:val="20"/>
      <w:u w:color="000000"/>
    </w:rPr>
  </w:style>
  <w:style w:type="character" w:customStyle="1" w:styleId="a">
    <w:name w:val="Гипертекстовая ссылка"/>
    <w:rsid w:val="00DF3DE3"/>
    <w:rPr>
      <w:rFonts w:cs="Times New Roman"/>
      <w:b w:val="0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LoanTran</dc:creator>
  <cp:keywords/>
  <dc:description/>
  <cp:lastModifiedBy>LoanTran</cp:lastModifiedBy>
  <cp:revision>1</cp:revision>
  <dcterms:created xsi:type="dcterms:W3CDTF">2025-12-15T03:52:00Z</dcterms:created>
  <dcterms:modified xsi:type="dcterms:W3CDTF">2025-12-15T03:52:00Z</dcterms:modified>
</cp:coreProperties>
</file>